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 МЧС РФ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12.08.2019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   </w:t>
            </w:r>
            <w:br/>
            <w:r>
              <w:rPr/>
              <w:t xml:space="preserve"> </w:t>
            </w:r>
            <w:br/>
            <w:r>
              <w:rPr/>
              <w:t xml:space="preserve">           I. Организована работа по ликвидации последствий 2 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1. 11.08.2019 г. в Лямбирском районе, н.п. Кривозерье, ул. Ленина, д.47, произошло загорание бани.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2. 12.08.2019 г. в Ковылкинском районе, ст. Самаевка, ул. Коммунистическая, д.2, произошло загорание надворных построек.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         II. Организована работа по ликвидации последствий 1 ДТП:</w:t>
            </w:r>
            <w:br/>
            <w:r>
              <w:rPr/>
              <w:t xml:space="preserve"> </w:t>
            </w:r>
            <w:br/>
            <w:r>
              <w:rPr/>
              <w:t xml:space="preserve"> 1. 12.08.2019 г. в г.о. Саранск, пр. 60 лет Октября, водитель автомобиля не справился с управлением и совершил съезд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Мордови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2025-05-13T10:07:08+03:00</dcterms:created>
  <dcterms:modified xsi:type="dcterms:W3CDTF">2025-05-13T10:07:08+03:00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