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17.02.2019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      I. Организована работа по тушению 1 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       1. 17.02.2019 г.  Ромодановский МР, произошло загорание бани на площади 24 кв.м..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             II. Организованна работа по ликвидации последствий 1 ДТП.</w:t>
            </w:r>
            <w:br/>
            <w:r>
              <w:rPr/>
              <w:t xml:space="preserve"> </w:t>
            </w:r>
            <w:br/>
            <w:r>
              <w:rPr/>
              <w:t xml:space="preserve">        1. 16.02.2019 г. Ковылкинский МР, проищошло столкновение 2-х автомобилей. Пострадало 4 человека.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Информационные материалы подготовлены ЦУКС ГУ МЧС России по Республике Мордови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2025-05-13T11:20:55+03:00</dcterms:created>
  <dcterms:modified xsi:type="dcterms:W3CDTF">2025-05-13T11:20:55+03:00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