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14.10.2017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14.10.2017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14 октября облачная с прояснениями погода, временами дождь. Ветер юго-западный 5-10 м/с. Температура воздуха ночью +4…+9°С, днем +8…+13°С. Давление 737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  на территории республики прогнозируется 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2 класс пожароопасности в 17 муниципальных образованиях (Темниковский, Теньгушевский, г.о.Саранск, Ст.Шайговский, Рузаевский, Лямбирский, Кочкуровский, Ромодановский, Ичалковский, Инсарский, Кадошкинский, Ковылкинский, Краснослободский, Ельниковский, Атюрьевский, Торбеевский, Зубово-Полянский районы);</w:t>
            </w:r>
            <w:br/>
            <w:r>
              <w:rPr/>
              <w:t xml:space="preserve"> </w:t>
            </w:r>
            <w:br/>
            <w:r>
              <w:rPr/>
              <w:t xml:space="preserve"> 3 класс пожароопасности в 6 муниципальных образованиях (Чамзинский, Большеигнатовский, Дубенский, Ардатовский, Атяшевский, Большеберезниковский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автодорогах,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метеорологические явления (осадки в виде дождя).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ДТП возможно на всех автомобильных дорогах как федерального значения: Саранск - Москва (М-5 «Урал»), подъезд к г. Саранск от а/д М-5 «Урал» (1Р-180), Саранск – Сурское - Ульяновск (1Р-178), Нижний Новгород - Саратов (1Р-158), так и регионального значения. Наибольшая вероятность (0,3-0,4) их возникновения прогнозируется в Зубово-Полянском, Рузаевском, Дубенском, Старошайговском, Лямбирском, Ковылкинском, Чамзинском, Ардатовском, Темниковском, Ичалковском, Ромодановском, Краснослободском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 Возникновение техногенных пожаров наиболее вероятно в Ичалковском, Большеберезниковском, Рузаевском, Ромодановском, Лямбирском, Кочкуровском, Краснослободском, Ардатовском, Темниковском, Кочкуровском, Зубово-Полянском, Ковылкинском, Старошайговском,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 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2025-05-13T10:42:12+03:00</dcterms:created>
  <dcterms:modified xsi:type="dcterms:W3CDTF">2025-05-13T10:42:12+03:00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