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ГУ МЧС РФ  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21.04.2017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   I. Организована работа по тушению 2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   1. 20.04.2017 г. в 22.17 (мск),  г.о. Саранск, ул. Краснофлотская, д. 53. Произошло загорание надворных построек. Погибших и спасенных нет. S=60м2.</w:t>
            </w:r>
            <w:br/>
            <w:r>
              <w:rPr/>
              <w:t xml:space="preserve"> </w:t>
            </w:r>
            <w:br/>
            <w:r>
              <w:rPr/>
              <w:t xml:space="preserve">    2. 20.04.2017 г. в 19.07 (мск),  Чамзинский МР, н.п. Мичурино, ул. Пугачева, д. 24. Произошло загорание жилого дома. Погибших и спасенных нет. S=40м2.</w:t>
            </w:r>
            <w:br/>
            <w:r>
              <w:rPr/>
              <w:t xml:space="preserve"> </w:t>
            </w:r>
            <w:br/>
            <w:r>
              <w:rPr/>
              <w:t xml:space="preserve">   II. Огранизованных работ по ликвидации последствий ДТП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      На особом внимании: - 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         Информационные материалы подготовлены ЦУКС ГУ МЧС России по Республике Мордовия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2025-05-13T03:24:13+03:00</dcterms:created>
  <dcterms:modified xsi:type="dcterms:W3CDTF">2025-05-13T03:24:13+03:00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