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21.03.2016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       I. Организованной работы нет.</w:t>
            </w:r>
            <w:br/>
            <w:r>
              <w:rPr/>
              <w:t xml:space="preserve"> </w:t>
            </w:r>
            <w:br/>
            <w:r>
              <w:rPr/>
              <w:t xml:space="preserve">         II. Принятых мер по ликвидации последствий нет:  </w:t>
            </w:r>
            <w:br/>
            <w:r>
              <w:rPr/>
              <w:t xml:space="preserve"> </w:t>
            </w:r>
            <w:br/>
            <w:r>
              <w:rPr/>
              <w:t xml:space="preserve">         III. На контроле чрезвычайных ситуаций: </w:t>
            </w:r>
            <w:br/>
            <w:r>
              <w:rPr/>
              <w:t xml:space="preserve"> </w:t>
            </w:r>
            <w:br/>
            <w:r>
              <w:rPr/>
              <w:t xml:space="preserve">          - нет.</w:t>
            </w:r>
            <w:br/>
            <w:r>
              <w:rPr/>
              <w:t xml:space="preserve"> </w:t>
            </w:r>
            <w:br/>
            <w:r>
              <w:rPr/>
              <w:t xml:space="preserve">          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2025-05-13T10:16:42+03:00</dcterms:created>
  <dcterms:modified xsi:type="dcterms:W3CDTF">2025-05-13T10:16:42+03:00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