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23.00 (мск) 16.06.2015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Организована работа по тушению 1 техногенного пожара и реагированию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 - пожара:</w:t>
            </w:r>
            <w:br/>
            <w:r>
              <w:rPr/>
              <w:t xml:space="preserve"> </w:t>
            </w:r>
            <w:br/>
            <w:r>
              <w:rPr/>
              <w:t xml:space="preserve">          - Лямбирский муниципальный район, в районе с.Аксеново произошло загорание автомобиля. Пострадавших нет.      </w:t>
            </w:r>
            <w:br/>
            <w:r>
              <w:rPr/>
              <w:t xml:space="preserve"> </w:t>
            </w:r>
            <w:br/>
            <w:r>
              <w:rPr/>
              <w:t xml:space="preserve">          - ДТП:</w:t>
            </w:r>
            <w:br/>
            <w:r>
              <w:rPr/>
              <w:t xml:space="preserve"> </w:t>
            </w:r>
            <w:br/>
            <w:r>
              <w:rPr/>
              <w:t xml:space="preserve">          - в Лямбирском муниципальном районе на автодороге Саранск-Москва произошло столкновение автомобиля "ГАЗ-3302" и трактора "МТЗ 80".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         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2025-05-13T06:07:57+03:00</dcterms:created>
  <dcterms:modified xsi:type="dcterms:W3CDTF">2025-05-13T06:07:57+03:00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