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11.02.2015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11.02.2015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Прогноз ЧС        Прогноз возникновения ЧС природного характера       Чрезвычайные ситуации природного характера не прогнозируются.               Метеорологическая обстановка:          11 февраля переменная облачность, без осадков. Ветер северо-западный 5-10 м/с. Температура воздуха ночью -17…-12°С, днем -8…-3°С. Давление 745 мм.рт.ст. Видимость хорошая.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       Опасные явления: не прогнозируются.        Неблагоприятные явления: не прогнозируются.       С вероятностью (0,1) прогнозируется возникновение ЧС, обусловленных авариями на автодорогах. Причиной возникновения ЧС может стать: - увеличение количество состава парка автотранспортных средств;</w:t>
            </w:r>
            <w:br/>
            <w:r>
              <w:rPr/>
              <w:t xml:space="preserve"> </w:t>
            </w:r>
            <w:br/>
            <w:r>
              <w:rPr/>
              <w:t xml:space="preserve"> - выезд на полосу встречного движения;</w:t>
            </w:r>
            <w:br/>
            <w:r>
              <w:rPr/>
              <w:t xml:space="preserve"> </w:t>
            </w:r>
            <w:br/>
            <w:r>
              <w:rPr/>
              <w:t xml:space="preserve"> - нарушение правил обгона;</w:t>
            </w:r>
            <w:br/>
            <w:r>
              <w:rPr/>
              <w:t xml:space="preserve"> </w:t>
            </w:r>
            <w:br/>
            <w:r>
              <w:rPr/>
              <w:t xml:space="preserve"> - превышение установленной скорости движения;</w:t>
            </w:r>
            <w:br/>
            <w:r>
              <w:rPr/>
              <w:t xml:space="preserve"> </w:t>
            </w:r>
            <w:br/>
            <w:r>
              <w:rPr/>
              <w:t xml:space="preserve"> - сознательное пренебрежение водителей и пешеходов правилами дорожного движения;</w:t>
            </w:r>
            <w:br/>
            <w:r>
              <w:rPr/>
              <w:t xml:space="preserve"> </w:t>
            </w:r>
            <w:br/>
            <w:r>
              <w:rPr/>
              <w:t xml:space="preserve"> - неблагоприятные метеорологические явления (гололед, снежный накат, заносы на дорогах).</w:t>
            </w:r>
            <w:br/>
            <w:r>
              <w:rPr/>
              <w:t xml:space="preserve"> </w:t>
            </w:r>
            <w:br/>
            <w:r>
              <w:rPr/>
              <w:t xml:space="preserve"> Особую опасность представляют  участки дорог, проходящих около школьных и других учебных заведений, так как вблизи данных учреждений основную часть пешеходов составляют дети.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прогнозируется в Зубово-Полянском районе на участке федеральной трассы М-5 «Урал» с 419 по 466 км, в Краснослободском, Атюрьевском, Старошайговском и Торбеевском районах на автотрассе 1Р-180 «Подъезд к г.Саранск от а/д М-5 «Урал», в Чамзинском и Ромодановском районах на автодороге 1Р-178 «Саранск-Сурское-Ульяновск» с 23 по 68 км, в Рузаевском и Ковылкинском районах на автотрассе Рузаевка – Ковылкино-Торбеево, в Лямбирском районе на участке автотрассы 1Р-158 «Нижний Новгород-Саранск-Саратов» с 253 по 293 км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(0,1) прогнозируются чрезвычайные ситуации локального уровня, обусловленные техногенными пожарами в зданиях (сооружениях) производственного и сельскохозяйственного назначения.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пожары, в том числе бытовые пожары с гибелью 2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Причинами пожаров, в т.ч. приводящие к гибели людей,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замыкание или неисправность электропроводки;</w:t>
            </w:r>
            <w:br/>
            <w:r>
              <w:rPr/>
              <w:t xml:space="preserve"> </w:t>
            </w:r>
            <w:br/>
            <w:r>
              <w:rPr/>
              <w:t xml:space="preserve"> - использование неисправных электроприборов или использование приборов с мощностью большей, чем позволяет сеть;</w:t>
            </w:r>
            <w:br/>
            <w:r>
              <w:rPr/>
              <w:t xml:space="preserve"> </w:t>
            </w:r>
            <w:br/>
            <w:r>
              <w:rPr/>
              <w:t xml:space="preserve"> - неисправность печного или газового оборудования;</w:t>
            </w:r>
            <w:br/>
            <w:r>
              <w:rPr/>
              <w:t xml:space="preserve"> </w:t>
            </w:r>
            <w:br/>
            <w:r>
              <w:rPr/>
              <w:t xml:space="preserve"> - неосторожное обращение с огнем.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вероятность взрывов бытового газа в частных домах из-за нарушения правил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г.о. Саранск, Рузаевском, Ромодановском, Атяшевском, Ичалковском, Краснослободском, Ковылкинском, Темниковском, Зубово-Полянском, Лямбирском, Старошайговском и Торбеевском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               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2025-05-13T04:52:07+03:00</dcterms:created>
  <dcterms:modified xsi:type="dcterms:W3CDTF">2025-05-13T04:52:07+03:00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