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      Прогноз возникновения ЧС природного характера        Чрезвычайные ситуации природного характера не прогнозируются.                Метеорологическая обстановка:                      </w:t>
            </w:r>
            <w:br/>
            <w:r>
              <w:rPr/>
              <w:t xml:space="preserve"> </w:t>
            </w:r>
            <w:br/>
            <w:r>
              <w:rPr/>
              <w:t xml:space="preserve"> 19 января облачно с прояснениями, мокрый снег. Ветер северо-западный 7-12 м/с. Температура воздуха ночью -4…+1°С, днем -3…+2°С. Давление 742 мм.рт.ст. Видимость хорошая. На дорогах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      С вероятностью (0,2)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Атюрьевском, Рузаевском, Ичалковском, Краснослободском, Дубенском, Ковылкинском, Темниковском, Зубово-Полянском, Ардатовском, Ельниковском,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                                     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2025-05-13T11:26:53+03:00</dcterms:created>
  <dcterms:modified xsi:type="dcterms:W3CDTF">2025-05-13T11:26:53+03:00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