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08.00 (мск) 22.12.2014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тушению 2 техногенных пожаров и 1 ДТП.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II. Приняты меры по ликвидации последствий:     </w:t>
            </w:r>
            <w:br/>
            <w:r>
              <w:rPr/>
              <w:t xml:space="preserve"> </w:t>
            </w:r>
            <w:br/>
            <w:r>
              <w:rPr/>
              <w:t xml:space="preserve">       -  Темниковский МР, горение бани, погибших и пострадавших нет; Атяшевский МР, горение не жилого дома и сарая по всей площади,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-  г. Рузаевка, ул. Солнечная, водитель управляя автомобилем "ВАЗ-2110" не справился с управлением и совершил опрокидывание,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III. На контроле находятся 0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-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 МЧС России по РМ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2025-05-13T10:04:46+03:00</dcterms:created>
  <dcterms:modified xsi:type="dcterms:W3CDTF">2025-05-13T10:04:46+03:00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