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12.09.2013г.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12.09.2013г.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 Прогноз ЧС </w:t>
            </w:r>
            <w:br/>
            <w:r>
              <w:rPr/>
              <w:t xml:space="preserve"> </w:t>
            </w:r>
            <w:br/>
            <w:r>
              <w:rPr/>
              <w:t xml:space="preserve"> Прогноз возникновения ЧС природного характера  </w:t>
            </w:r>
            <w:br/>
            <w:r>
              <w:rPr/>
              <w:t xml:space="preserve">  Чрезвычайные ситуации природного характера не прогнозируются.  Метеорологическая обстановка:   </w:t>
            </w:r>
            <w:r>
              <w:rPr>
                <w:b w:val="1"/>
                <w:bCs w:val="1"/>
              </w:rPr>
              <w:t xml:space="preserve">12 сентября</w:t>
            </w:r>
            <w:r>
              <w:rPr/>
              <w:t xml:space="preserve"> переменная облачность, без осадков. Ветер северо-восточный 2-7 м/с. Температура ночью +5…+10°С, температура днем +14…+19°С. Давление 747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   </w:t>
            </w:r>
            <w:br/>
            <w:r>
              <w:rPr/>
              <w:t xml:space="preserve"> </w:t>
            </w:r>
            <w:br/>
            <w:r>
              <w:rPr/>
              <w:t xml:space="preserve">        Опасные явления: По данным МС Торбеево, МС Темников, МС Большие Березники, МС Саранск, МС Краснослободск, МС Инсар и по данным группы агрометеорологических наблюдений при отделе наблюдений Мордовского ЦГМС-филиала ФГБУ «Верхне-Волжское УГМС» с 26 августа по 6 сентября 2013 года зарегистрировано опасное агрометеорологическое явление – переувлажнение почвы в период уборки урожая (почва в большую часть данного периода находилась в переувлажненном состоянии). ОЯ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возможного переувлажнения почв:</w:t>
            </w:r>
            <w:br/>
            <w:r>
              <w:rPr/>
              <w:t xml:space="preserve"> • рекомендовано проводить: узкозагонную вспашку, профилирование поверхности, выборочное бороздование — устройство борозд для отвода поверхностной воды из отдельных понижений; грядование и гребневание поверхности; глубокое рыхление и кротование.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Неблагоприятные явления: не прогнозируется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2025-05-13T11:02:40+03:00</dcterms:created>
  <dcterms:modified xsi:type="dcterms:W3CDTF">2025-05-13T11:02:40+03:00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