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января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- 2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14.01.2011 г. в 13 часов 40 минут, (по заявлению в ГПН г.о. Саранск в 14 часов 16 минут) Ленинский район, ул. Пролетарская, у дома 85. В результате пожара повреждена консоль (коробка передач) в автомобиле Мицубиси-Аутлендер, 2007 г.в., на площади 0,2 кв.м., принадлежащем гражданину, 1965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не выезжали</w:t>
            </w:r>
            <w:br/>
            <w:r>
              <w:rPr/>
              <w:t xml:space="preserve"> </w:t>
            </w:r>
            <w:br/>
            <w:r>
              <w:rPr/>
              <w:t xml:space="preserve"> 2. 14.01.2011 г. в 16 часов 07 минут, Ромодановский район, с. Белозерье, ул. Рабочая, д. 22, в хозяйстве гражданина, 1960 г.р. В результате пожара повреждено строение сарая на площади 90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ПЧ-20, ДПД с. Белозерье, ВПО «Ромодановсахар».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Рузаевский район, автодорога Рузаевка-Ковылкино в районе с. Болдово, ПЧ-4 1 АЦ-40 (131) – 5 человек, буксировка автомобиля с проезжей части,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1: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2025-05-13T05:24:00+03:00</dcterms:created>
  <dcterms:modified xsi:type="dcterms:W3CDTF">2025-05-13T05:24:00+03:00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