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Дезинфекционная обработка объектов социальной значимости в Зубово-Полянском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Дезинфекционная обработка объектов социальной значимости в Зубово-Полянском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Зубово-Полянском районе уже в течении двух дней проходит специальная обработка объектов инфраструктуры и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Волжского спасательного центра МЧС России совместно с сотрудниками пожарно-спасательного гарнизона Главного управления МЧС России по Республике Мордовия, переодевшись в специализированные защитные костюмы, обрабатывают объекты с массовым пребыванием людей дезинфицирующим средством, содержащим хлорвещество. Концентрация дезсредства утверждена Роспотребнадзором и безвредна для людей и животных.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района обработано 57 социально-значимых объектов: детские сады, школы, больницы, дороги с твердым покрытием и парки.</w:t>
            </w:r>
            <w:br/>
            <w:r>
              <w:rPr/>
              <w:t xml:space="preserve"> </w:t>
            </w:r>
            <w:br/>
            <w:r>
              <w:rPr/>
              <w:t xml:space="preserve"> Данное мероприятие является высокозначимым, так как сокращает очаги распространения и заражения коронавирусной инфекцией на территории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2025-05-13T10:32:00+03:00</dcterms:created>
  <dcterms:modified xsi:type="dcterms:W3CDTF">2025-05-13T10:32:00+03:00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