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Изменения вносимые в правила пользования маломерными судами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Изменения вносимые в правила пользования маломерными судами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ИЗМЕНЕНИЯ, ВНОСИМЫЕ В ПРАВИЛА ПОЛЬЗОВАНИЯ МАЛОМЕРНЫМИ СУДАМИ НА ВОДНЫХ ОБЪЕКТАХ РОССИЙСКОЙ ФЕДЕРАЦИИ, УТВЕРЖДЕННЫЕ ПРИКАЗОМ МЧС РОССИИ ОТ 29.06.2005 N 502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Абзацы второй и третий пункта 1 Правил пользования маломерными судами на водных объектах Российской Федерации, утвержденных Приказом МЧС России от 29.06.2005 N 502 (далее - Правила), после слова "спортивных" дополнить словом "парусных".</w:t>
            </w:r>
            <w:br/>
            <w:r>
              <w:rPr/>
              <w:t xml:space="preserve"> 2. В пункте 10 Правил:</w:t>
            </w:r>
            <w:br/>
            <w:r>
              <w:rPr/>
              <w:t xml:space="preserve"> подпункт "б" после слова "судна" дополнить словами "или его копию, заверенную в установленном порядке;";</w:t>
            </w:r>
            <w:br/>
            <w:r>
              <w:rPr/>
              <w:t xml:space="preserve"> </w:t>
            </w:r>
            <w:br/>
            <w:r>
              <w:rPr/>
              <w:t xml:space="preserve"> дополнить подпунктом "в"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в) документ на право пользования судном (при отсутствии на борту собственника судна или судовладельца).".</w:t>
            </w:r>
            <w:br/>
            <w:r>
              <w:rPr/>
              <w:t xml:space="preserve"> </w:t>
            </w:r>
            <w:br/>
            <w:r>
              <w:rPr/>
              <w:t xml:space="preserve"> Открыть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2025-05-13T14:00:27+03:00</dcterms:created>
  <dcterms:modified xsi:type="dcterms:W3CDTF">2025-05-13T14:00:27+03:00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