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Изменения вносимые в правила регистрации маломерных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Изменения вносимые в правила регистрации маломерных судов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ИЗМЕНЕНИЯ, ВНОСИМЫЕ В ПРАВИЛА ГОСУДАРСТВЕННОЙ РЕГИСТРАЦИИ МАЛОМЕРНЫХ СУДОВ, ПОДНАДЗОРНЫХ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БЕДСТВИЙ, УТВЕРЖДЕННЫЕ ПРИКАЗОМ МЧС РОССИИ ОТ 29.06.2005 N 500 (С ИЗМЕНЕНИЯМИ, ВНЕСЕННЫМИ ПРИКАЗОМ МЧС РОССИИ ОТ 30.03.2009 N 189)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Абзацы второй и третий пункта 2 Правил государственной регистрации маломерных судов, поднадзорных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бедствий, утвержденных Приказом МЧС России от 29.06.2005 N 500 (с изменениями, внесенными Приказом МЧС России от 30.03.2009 N 189) (далее - Правила), после слов "спортивных" дополнить словом "парусных".</w:t>
            </w:r>
            <w:br/>
            <w:r>
              <w:rPr/>
              <w:t xml:space="preserve"> В пункте 13 Правил слова "в двухнедельный срок" заменить словами "в течение трех рабочих дней".</w:t>
            </w:r>
            <w:br/>
            <w:r>
              <w:rPr/>
              <w:t xml:space="preserve"> В подпункте 3 пункта 29 Правил слова "или изменения количества двигателей или замены двигателя (двигателей) на более мощные" исключить.</w:t>
            </w:r>
            <w:br/>
            <w:r>
              <w:rPr/>
              <w:t xml:space="preserve"> </w:t>
            </w:r>
            <w:br/>
            <w:r>
              <w:rPr/>
              <w:t xml:space="preserve"> Открыть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2025-05-13T04:11:35+03:00</dcterms:created>
  <dcterms:modified xsi:type="dcterms:W3CDTF">2025-05-13T04:11:35+03:00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